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80AF" w14:textId="77777777" w:rsidR="00053F75" w:rsidRDefault="00053F75" w:rsidP="00874802">
      <w:pPr>
        <w:spacing w:after="120"/>
        <w:jc w:val="center"/>
        <w:rPr>
          <w:rFonts w:asciiTheme="minorHAnsi" w:hAnsiTheme="minorHAnsi" w:cstheme="minorHAnsi"/>
          <w:b/>
        </w:rPr>
      </w:pPr>
      <w:bookmarkStart w:id="0" w:name="_Hlk129161151"/>
      <w:r w:rsidRPr="00053F75">
        <w:rPr>
          <w:rFonts w:asciiTheme="minorHAnsi" w:hAnsiTheme="minorHAnsi" w:cstheme="minorHAnsi"/>
          <w:b/>
        </w:rPr>
        <w:t>Procurement, Leadership, and Forensic Analytics Training Day-2023</w:t>
      </w:r>
    </w:p>
    <w:p w14:paraId="19187D50" w14:textId="76CF0248" w:rsidR="00874802" w:rsidRPr="00781B31" w:rsidRDefault="00823961" w:rsidP="00874802">
      <w:pPr>
        <w:spacing w:after="120"/>
        <w:jc w:val="center"/>
        <w:rPr>
          <w:rFonts w:asciiTheme="minorHAnsi" w:hAnsiTheme="minorHAnsi" w:cstheme="minorHAnsi"/>
          <w:b/>
        </w:rPr>
      </w:pPr>
      <w:r w:rsidRPr="00781B31">
        <w:rPr>
          <w:rFonts w:asciiTheme="minorHAnsi" w:hAnsiTheme="minorHAnsi" w:cstheme="minorHAnsi"/>
          <w:b/>
        </w:rPr>
        <w:t>April 13</w:t>
      </w:r>
      <w:r w:rsidR="00874802" w:rsidRPr="00781B31">
        <w:rPr>
          <w:rFonts w:asciiTheme="minorHAnsi" w:hAnsiTheme="minorHAnsi" w:cstheme="minorHAnsi"/>
          <w:b/>
          <w:vertAlign w:val="superscript"/>
        </w:rPr>
        <w:t>th</w:t>
      </w:r>
      <w:r w:rsidR="00874802" w:rsidRPr="00781B31">
        <w:rPr>
          <w:rFonts w:asciiTheme="minorHAnsi" w:hAnsiTheme="minorHAnsi" w:cstheme="minorHAnsi"/>
          <w:b/>
        </w:rPr>
        <w:t>, 202</w:t>
      </w:r>
      <w:r w:rsidRPr="00781B31">
        <w:rPr>
          <w:rFonts w:asciiTheme="minorHAnsi" w:hAnsiTheme="minorHAnsi" w:cstheme="minorHAnsi"/>
          <w:b/>
        </w:rPr>
        <w:t>3</w:t>
      </w:r>
    </w:p>
    <w:bookmarkEnd w:id="0"/>
    <w:p w14:paraId="7B842B2D" w14:textId="6D6AE4F7" w:rsidR="00770C08" w:rsidRPr="00781B31" w:rsidRDefault="004279B0" w:rsidP="00FE7FB4">
      <w:pPr>
        <w:spacing w:after="120"/>
        <w:jc w:val="center"/>
        <w:rPr>
          <w:rFonts w:asciiTheme="minorHAnsi" w:hAnsiTheme="minorHAnsi" w:cstheme="minorHAnsi"/>
          <w:b/>
        </w:rPr>
      </w:pPr>
      <w:r w:rsidRPr="00781B31">
        <w:rPr>
          <w:rFonts w:asciiTheme="minorHAnsi" w:hAnsiTheme="minorHAnsi" w:cstheme="minorHAnsi"/>
          <w:b/>
        </w:rPr>
        <w:t>Delivery Method: Group Internet Based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454"/>
        <w:gridCol w:w="4305"/>
        <w:gridCol w:w="1463"/>
        <w:gridCol w:w="1599"/>
      </w:tblGrid>
      <w:tr w:rsidR="00781B31" w:rsidRPr="006E37FE" w14:paraId="5D6D1494" w14:textId="77777777" w:rsidTr="008818BA">
        <w:trPr>
          <w:jc w:val="center"/>
        </w:trPr>
        <w:tc>
          <w:tcPr>
            <w:tcW w:w="912" w:type="pct"/>
            <w:shd w:val="clear" w:color="auto" w:fill="95B3D7"/>
            <w:vAlign w:val="bottom"/>
          </w:tcPr>
          <w:p w14:paraId="187944AD" w14:textId="77777777"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Start &amp; End Time</w:t>
            </w:r>
          </w:p>
        </w:tc>
        <w:tc>
          <w:tcPr>
            <w:tcW w:w="674" w:type="pct"/>
            <w:shd w:val="clear" w:color="auto" w:fill="95B3D7"/>
            <w:vAlign w:val="bottom"/>
          </w:tcPr>
          <w:p w14:paraId="7F4C66E7" w14:textId="77777777" w:rsidR="0029582E" w:rsidRDefault="0029582E" w:rsidP="0029582E">
            <w:pPr>
              <w:spacing w:before="20" w:after="20"/>
              <w:rPr>
                <w:rFonts w:ascii="Calibri" w:hAnsi="Calibri" w:cs="Arial"/>
                <w:b/>
                <w:color w:val="000000"/>
                <w:sz w:val="20"/>
                <w:szCs w:val="20"/>
              </w:rPr>
            </w:pPr>
            <w:r>
              <w:rPr>
                <w:rFonts w:ascii="Calibri" w:hAnsi="Calibri" w:cs="Arial"/>
                <w:b/>
                <w:color w:val="000000"/>
                <w:sz w:val="20"/>
                <w:szCs w:val="20"/>
              </w:rPr>
              <w:t>Number of Instructional Minutes</w:t>
            </w:r>
          </w:p>
        </w:tc>
        <w:tc>
          <w:tcPr>
            <w:tcW w:w="1995" w:type="pct"/>
            <w:shd w:val="clear" w:color="auto" w:fill="95B3D7"/>
            <w:vAlign w:val="bottom"/>
          </w:tcPr>
          <w:p w14:paraId="3114A5C1" w14:textId="77777777" w:rsidR="0029582E"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Topic</w:t>
            </w:r>
            <w:r w:rsidRPr="006E37FE">
              <w:rPr>
                <w:rFonts w:ascii="Calibri" w:hAnsi="Calibri" w:cs="Arial"/>
                <w:b/>
                <w:color w:val="000000"/>
                <w:sz w:val="20"/>
                <w:szCs w:val="20"/>
              </w:rPr>
              <w:t xml:space="preserve"> </w:t>
            </w:r>
          </w:p>
          <w:p w14:paraId="00279E15" w14:textId="77777777" w:rsidR="0029582E" w:rsidRPr="006E37FE" w:rsidRDefault="0029582E" w:rsidP="0029582E">
            <w:pPr>
              <w:spacing w:before="20" w:after="20"/>
              <w:rPr>
                <w:rFonts w:ascii="Calibri" w:hAnsi="Calibri" w:cs="Arial"/>
                <w:b/>
                <w:sz w:val="20"/>
                <w:szCs w:val="20"/>
              </w:rPr>
            </w:pPr>
            <w:r w:rsidRPr="006E37FE">
              <w:rPr>
                <w:rFonts w:ascii="Calibri" w:hAnsi="Calibri" w:cs="Arial"/>
                <w:b/>
                <w:color w:val="000000"/>
                <w:sz w:val="20"/>
                <w:szCs w:val="20"/>
              </w:rPr>
              <w:t xml:space="preserve">(provide as much detail as </w:t>
            </w:r>
            <w:r>
              <w:rPr>
                <w:rFonts w:ascii="Calibri" w:hAnsi="Calibri" w:cs="Arial"/>
                <w:b/>
                <w:color w:val="000000"/>
                <w:sz w:val="20"/>
                <w:szCs w:val="20"/>
              </w:rPr>
              <w:t>p</w:t>
            </w:r>
            <w:r w:rsidRPr="006E37FE">
              <w:rPr>
                <w:rFonts w:ascii="Calibri" w:hAnsi="Calibri" w:cs="Arial"/>
                <w:b/>
                <w:color w:val="000000"/>
                <w:sz w:val="20"/>
                <w:szCs w:val="20"/>
              </w:rPr>
              <w:t>ossible)</w:t>
            </w:r>
          </w:p>
        </w:tc>
        <w:tc>
          <w:tcPr>
            <w:tcW w:w="678" w:type="pct"/>
            <w:shd w:val="clear" w:color="auto" w:fill="95B3D7"/>
            <w:vAlign w:val="bottom"/>
          </w:tcPr>
          <w:p w14:paraId="0AE82B41" w14:textId="77777777" w:rsidR="0029582E" w:rsidRPr="006E37FE" w:rsidRDefault="0029582E" w:rsidP="0029582E">
            <w:pPr>
              <w:spacing w:before="20" w:after="20"/>
              <w:rPr>
                <w:rFonts w:ascii="Calibri" w:hAnsi="Calibri" w:cs="Arial"/>
                <w:b/>
                <w:color w:val="000000"/>
                <w:sz w:val="20"/>
                <w:szCs w:val="20"/>
              </w:rPr>
            </w:pPr>
            <w:r w:rsidRPr="006E37FE">
              <w:rPr>
                <w:rFonts w:ascii="Calibri" w:hAnsi="Calibri" w:cs="Arial"/>
                <w:b/>
                <w:color w:val="000000"/>
                <w:sz w:val="20"/>
                <w:szCs w:val="20"/>
              </w:rPr>
              <w:t>Instructor</w:t>
            </w:r>
            <w:r>
              <w:rPr>
                <w:rFonts w:ascii="Calibri" w:hAnsi="Calibri" w:cs="Arial"/>
                <w:b/>
                <w:color w:val="000000"/>
                <w:sz w:val="20"/>
                <w:szCs w:val="20"/>
              </w:rPr>
              <w:t xml:space="preserve"> Name</w:t>
            </w:r>
          </w:p>
        </w:tc>
        <w:tc>
          <w:tcPr>
            <w:tcW w:w="741" w:type="pct"/>
            <w:shd w:val="clear" w:color="auto" w:fill="95B3D7"/>
            <w:vAlign w:val="bottom"/>
          </w:tcPr>
          <w:p w14:paraId="07D002C2"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Field of Study</w:t>
            </w:r>
          </w:p>
          <w:p w14:paraId="5206796C" w14:textId="77777777"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(For Licensure &amp; CPE Team Use</w:t>
            </w:r>
            <w:r>
              <w:rPr>
                <w:rFonts w:ascii="Calibri" w:hAnsi="Calibri" w:cs="Arial"/>
                <w:b/>
                <w:color w:val="000000"/>
                <w:sz w:val="20"/>
                <w:szCs w:val="20"/>
              </w:rPr>
              <w:t xml:space="preserve"> ONLY</w:t>
            </w:r>
            <w:r w:rsidRPr="006E37FE">
              <w:rPr>
                <w:rFonts w:ascii="Calibri" w:hAnsi="Calibri" w:cs="Arial"/>
                <w:b/>
                <w:color w:val="000000"/>
                <w:sz w:val="20"/>
                <w:szCs w:val="20"/>
              </w:rPr>
              <w:t>)</w:t>
            </w:r>
          </w:p>
        </w:tc>
      </w:tr>
      <w:tr w:rsidR="00781B31" w:rsidRPr="00CC64EC" w14:paraId="3F95509F" w14:textId="77777777" w:rsidTr="008818BA">
        <w:trPr>
          <w:jc w:val="center"/>
        </w:trPr>
        <w:tc>
          <w:tcPr>
            <w:tcW w:w="912" w:type="pct"/>
            <w:shd w:val="clear" w:color="auto" w:fill="D9D9D9" w:themeFill="background1" w:themeFillShade="D9"/>
          </w:tcPr>
          <w:p w14:paraId="3CBB5DBD" w14:textId="1AEC4054" w:rsidR="002A7DE1" w:rsidRPr="00721D5A" w:rsidRDefault="002A7DE1" w:rsidP="002A7DE1">
            <w:pPr>
              <w:spacing w:before="20" w:after="20"/>
              <w:rPr>
                <w:rFonts w:ascii="Calibri" w:hAnsi="Calibri" w:cs="Arial"/>
                <w:b/>
                <w:color w:val="000000"/>
                <w:sz w:val="20"/>
                <w:szCs w:val="20"/>
              </w:rPr>
            </w:pPr>
            <w:r w:rsidRPr="007422FC">
              <w:rPr>
                <w:rFonts w:ascii="Calibri" w:hAnsi="Calibri" w:cs="Arial"/>
                <w:b/>
                <w:color w:val="000000"/>
                <w:sz w:val="20"/>
                <w:szCs w:val="20"/>
              </w:rPr>
              <w:t>8:30 – 8:</w:t>
            </w:r>
            <w:r>
              <w:rPr>
                <w:rFonts w:ascii="Calibri" w:hAnsi="Calibri" w:cs="Arial"/>
                <w:b/>
                <w:color w:val="000000"/>
                <w:sz w:val="20"/>
                <w:szCs w:val="20"/>
              </w:rPr>
              <w:t>35 A.M.</w:t>
            </w:r>
          </w:p>
        </w:tc>
        <w:tc>
          <w:tcPr>
            <w:tcW w:w="674" w:type="pct"/>
            <w:shd w:val="clear" w:color="auto" w:fill="D9D9D9" w:themeFill="background1" w:themeFillShade="D9"/>
          </w:tcPr>
          <w:p w14:paraId="7B07EBAE" w14:textId="0474F5C0" w:rsidR="002A7DE1" w:rsidRPr="009D0DEC" w:rsidRDefault="002A7DE1" w:rsidP="002A7DE1">
            <w:pPr>
              <w:spacing w:before="20" w:after="20"/>
              <w:rPr>
                <w:rFonts w:ascii="Calibri" w:hAnsi="Calibri" w:cs="Arial"/>
                <w:sz w:val="20"/>
                <w:szCs w:val="20"/>
              </w:rPr>
            </w:pPr>
            <w:r>
              <w:rPr>
                <w:rFonts w:ascii="Calibri" w:hAnsi="Calibri" w:cs="Arial"/>
                <w:b/>
                <w:color w:val="000000"/>
                <w:sz w:val="20"/>
                <w:szCs w:val="20"/>
              </w:rPr>
              <w:t>5</w:t>
            </w:r>
          </w:p>
        </w:tc>
        <w:tc>
          <w:tcPr>
            <w:tcW w:w="1995" w:type="pct"/>
            <w:shd w:val="clear" w:color="auto" w:fill="D9D9D9" w:themeFill="background1" w:themeFillShade="D9"/>
          </w:tcPr>
          <w:p w14:paraId="79E9721C" w14:textId="431CE866" w:rsidR="002A7DE1" w:rsidRPr="00721D5A" w:rsidRDefault="002A7DE1" w:rsidP="002A7DE1">
            <w:pPr>
              <w:spacing w:before="20" w:after="20"/>
              <w:rPr>
                <w:rFonts w:ascii="Calibri" w:hAnsi="Calibri" w:cs="Arial"/>
                <w:sz w:val="20"/>
                <w:szCs w:val="20"/>
              </w:rPr>
            </w:pPr>
            <w:r w:rsidRPr="007422FC">
              <w:rPr>
                <w:rFonts w:ascii="Calibri" w:hAnsi="Calibri" w:cs="Arial"/>
                <w:b/>
                <w:color w:val="000000"/>
                <w:sz w:val="20"/>
                <w:szCs w:val="20"/>
              </w:rPr>
              <w:t>Welcome, housekeeping, including CPE info on how to obtain GIB credits; Introductions</w:t>
            </w:r>
          </w:p>
        </w:tc>
        <w:tc>
          <w:tcPr>
            <w:tcW w:w="678" w:type="pct"/>
            <w:shd w:val="clear" w:color="auto" w:fill="D9D9D9" w:themeFill="background1" w:themeFillShade="D9"/>
          </w:tcPr>
          <w:p w14:paraId="0BCB9EC7" w14:textId="470C7708" w:rsidR="002A7DE1" w:rsidRPr="00CC64EC" w:rsidRDefault="002A7DE1" w:rsidP="002A7DE1">
            <w:pPr>
              <w:spacing w:before="20" w:after="20"/>
              <w:rPr>
                <w:rFonts w:ascii="Calibri" w:hAnsi="Calibri" w:cs="Arial"/>
                <w:sz w:val="20"/>
                <w:szCs w:val="20"/>
              </w:rPr>
            </w:pPr>
          </w:p>
        </w:tc>
        <w:tc>
          <w:tcPr>
            <w:tcW w:w="741" w:type="pct"/>
            <w:shd w:val="clear" w:color="auto" w:fill="D9D9D9" w:themeFill="background1" w:themeFillShade="D9"/>
          </w:tcPr>
          <w:p w14:paraId="1D96DC7C" w14:textId="4BE98DF6" w:rsidR="002A7DE1" w:rsidRPr="00CC64EC" w:rsidRDefault="002A7DE1" w:rsidP="002A7DE1">
            <w:pPr>
              <w:spacing w:before="20" w:after="20"/>
              <w:rPr>
                <w:rFonts w:ascii="Calibri" w:hAnsi="Calibri" w:cs="Arial"/>
                <w:sz w:val="20"/>
                <w:szCs w:val="20"/>
              </w:rPr>
            </w:pPr>
            <w:r w:rsidRPr="007422FC">
              <w:rPr>
                <w:rFonts w:ascii="Calibri" w:hAnsi="Calibri" w:cs="Arial"/>
                <w:b/>
                <w:color w:val="000000"/>
                <w:sz w:val="20"/>
                <w:szCs w:val="20"/>
              </w:rPr>
              <w:t>No CPE</w:t>
            </w:r>
          </w:p>
        </w:tc>
      </w:tr>
      <w:tr w:rsidR="00781B31" w14:paraId="79158340" w14:textId="77777777" w:rsidTr="008818BA">
        <w:trPr>
          <w:jc w:val="center"/>
        </w:trPr>
        <w:tc>
          <w:tcPr>
            <w:tcW w:w="912" w:type="pct"/>
          </w:tcPr>
          <w:p w14:paraId="5E42B9DA" w14:textId="0FEDF9C7"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8:</w:t>
            </w:r>
            <w:r w:rsidR="00FE1477">
              <w:rPr>
                <w:rFonts w:ascii="Calibri" w:hAnsi="Calibri" w:cs="Arial"/>
                <w:b/>
                <w:color w:val="000000"/>
                <w:sz w:val="20"/>
                <w:szCs w:val="20"/>
              </w:rPr>
              <w:t>3</w:t>
            </w:r>
            <w:r>
              <w:rPr>
                <w:rFonts w:ascii="Calibri" w:hAnsi="Calibri" w:cs="Arial"/>
                <w:b/>
                <w:color w:val="000000"/>
                <w:sz w:val="20"/>
                <w:szCs w:val="20"/>
              </w:rPr>
              <w:t xml:space="preserve">5 – </w:t>
            </w:r>
            <w:r w:rsidR="00FE7FB4">
              <w:rPr>
                <w:rFonts w:ascii="Calibri" w:hAnsi="Calibri" w:cs="Arial"/>
                <w:b/>
                <w:color w:val="000000"/>
                <w:sz w:val="20"/>
                <w:szCs w:val="20"/>
              </w:rPr>
              <w:t>9:25 a.m.</w:t>
            </w:r>
          </w:p>
        </w:tc>
        <w:tc>
          <w:tcPr>
            <w:tcW w:w="674" w:type="pct"/>
          </w:tcPr>
          <w:p w14:paraId="40E0D515" w14:textId="72D079AC" w:rsidR="0029582E" w:rsidRDefault="0029582E" w:rsidP="00400080">
            <w:pPr>
              <w:spacing w:before="20" w:after="20"/>
              <w:rPr>
                <w:rFonts w:ascii="Calibri" w:hAnsi="Calibri" w:cs="Arial"/>
                <w:sz w:val="20"/>
                <w:szCs w:val="20"/>
              </w:rPr>
            </w:pPr>
            <w:r>
              <w:rPr>
                <w:rFonts w:ascii="Calibri" w:hAnsi="Calibri" w:cs="Arial"/>
                <w:sz w:val="20"/>
                <w:szCs w:val="20"/>
              </w:rPr>
              <w:t>5</w:t>
            </w:r>
            <w:r w:rsidR="007D6ABE">
              <w:rPr>
                <w:rFonts w:ascii="Calibri" w:hAnsi="Calibri" w:cs="Arial"/>
                <w:sz w:val="20"/>
                <w:szCs w:val="20"/>
              </w:rPr>
              <w:t>0</w:t>
            </w:r>
          </w:p>
        </w:tc>
        <w:tc>
          <w:tcPr>
            <w:tcW w:w="1995" w:type="pct"/>
          </w:tcPr>
          <w:p w14:paraId="7DCAA3BA" w14:textId="77777777" w:rsidR="00D15E98" w:rsidRPr="00D15E98" w:rsidRDefault="00D15E98" w:rsidP="00D15E98">
            <w:pPr>
              <w:spacing w:before="20" w:after="20"/>
              <w:rPr>
                <w:rFonts w:ascii="Calibri" w:hAnsi="Calibri" w:cs="Arial"/>
                <w:b/>
                <w:bCs/>
                <w:sz w:val="20"/>
                <w:szCs w:val="20"/>
              </w:rPr>
            </w:pPr>
            <w:bookmarkStart w:id="1" w:name="_Hlk129853009"/>
            <w:r w:rsidRPr="00D15E98">
              <w:rPr>
                <w:rFonts w:ascii="Calibri" w:hAnsi="Calibri" w:cs="Arial"/>
                <w:b/>
                <w:bCs/>
                <w:sz w:val="20"/>
                <w:szCs w:val="20"/>
              </w:rPr>
              <w:t>BGS Procurement and Contracting: Updates and Best Practices</w:t>
            </w:r>
          </w:p>
          <w:bookmarkEnd w:id="1"/>
          <w:p w14:paraId="0C5B6E42" w14:textId="61F80277" w:rsidR="0029582E" w:rsidRPr="00721D5A" w:rsidRDefault="00D15E98" w:rsidP="00D15E98">
            <w:pPr>
              <w:spacing w:before="20" w:after="20"/>
              <w:rPr>
                <w:rFonts w:ascii="Calibri" w:hAnsi="Calibri" w:cs="Arial"/>
                <w:sz w:val="20"/>
                <w:szCs w:val="20"/>
              </w:rPr>
            </w:pPr>
            <w:r w:rsidRPr="00D15E98">
              <w:rPr>
                <w:rFonts w:ascii="Calibri" w:hAnsi="Calibri" w:cs="Arial"/>
                <w:sz w:val="20"/>
                <w:szCs w:val="20"/>
              </w:rPr>
              <w:t xml:space="preserve">This session will discuss procurement and contracting best practices, common errors and how to avoid them, 2023 updates to Bulletin 3.5, and the new </w:t>
            </w:r>
            <w:proofErr w:type="spellStart"/>
            <w:r w:rsidRPr="00D15E98">
              <w:rPr>
                <w:rFonts w:ascii="Calibri" w:hAnsi="Calibri" w:cs="Arial"/>
                <w:sz w:val="20"/>
                <w:szCs w:val="20"/>
              </w:rPr>
              <w:t>VTBuys</w:t>
            </w:r>
            <w:proofErr w:type="spellEnd"/>
            <w:r w:rsidRPr="00D15E98">
              <w:rPr>
                <w:rFonts w:ascii="Calibri" w:hAnsi="Calibri" w:cs="Arial"/>
                <w:sz w:val="20"/>
                <w:szCs w:val="20"/>
              </w:rPr>
              <w:t xml:space="preserve"> procurement platform with the Director of the Department of Buildings and General Services (BGS) and the Vermont Attorney General’s Office Assistant Attorney General.  </w:t>
            </w:r>
          </w:p>
        </w:tc>
        <w:tc>
          <w:tcPr>
            <w:tcW w:w="678" w:type="pct"/>
          </w:tcPr>
          <w:p w14:paraId="2AA19579" w14:textId="261AE3F5" w:rsidR="0029582E" w:rsidRDefault="00823961" w:rsidP="00400080">
            <w:pPr>
              <w:spacing w:before="20" w:after="20"/>
              <w:rPr>
                <w:rFonts w:ascii="Calibri" w:hAnsi="Calibri" w:cs="Arial"/>
                <w:sz w:val="20"/>
                <w:szCs w:val="20"/>
              </w:rPr>
            </w:pPr>
            <w:r>
              <w:rPr>
                <w:rFonts w:ascii="Calibri" w:hAnsi="Calibri" w:cs="Arial"/>
                <w:sz w:val="20"/>
                <w:szCs w:val="20"/>
              </w:rPr>
              <w:t>Deb Damore</w:t>
            </w:r>
          </w:p>
        </w:tc>
        <w:tc>
          <w:tcPr>
            <w:tcW w:w="741" w:type="pct"/>
          </w:tcPr>
          <w:p w14:paraId="13EFFEFA" w14:textId="6C8EAC79" w:rsidR="0029582E" w:rsidRDefault="001B7AC2" w:rsidP="00400080">
            <w:pPr>
              <w:spacing w:before="20" w:after="20"/>
              <w:rPr>
                <w:rFonts w:ascii="Calibri" w:hAnsi="Calibri" w:cs="Arial"/>
                <w:sz w:val="20"/>
                <w:szCs w:val="20"/>
              </w:rPr>
            </w:pPr>
            <w:r>
              <w:rPr>
                <w:rFonts w:ascii="Calibri" w:hAnsi="Calibri" w:cs="Arial"/>
                <w:sz w:val="20"/>
                <w:szCs w:val="20"/>
              </w:rPr>
              <w:t>1 Credit</w:t>
            </w:r>
            <w:r w:rsidR="00FE7FB4">
              <w:rPr>
                <w:rFonts w:ascii="Calibri" w:hAnsi="Calibri" w:cs="Arial"/>
                <w:sz w:val="20"/>
                <w:szCs w:val="20"/>
              </w:rPr>
              <w:t xml:space="preserve"> Accounting (Governmental) </w:t>
            </w:r>
          </w:p>
        </w:tc>
      </w:tr>
      <w:tr w:rsidR="00781B31" w14:paraId="585451E5" w14:textId="77777777" w:rsidTr="008818BA">
        <w:trPr>
          <w:jc w:val="center"/>
        </w:trPr>
        <w:tc>
          <w:tcPr>
            <w:tcW w:w="912" w:type="pct"/>
            <w:shd w:val="clear" w:color="auto" w:fill="D9D9D9" w:themeFill="background1" w:themeFillShade="D9"/>
          </w:tcPr>
          <w:p w14:paraId="49592490" w14:textId="7B86F0D7" w:rsidR="0029582E" w:rsidRPr="008834AE" w:rsidRDefault="0029582E" w:rsidP="00400080">
            <w:pPr>
              <w:spacing w:before="20" w:after="20"/>
              <w:rPr>
                <w:rFonts w:ascii="Calibri" w:hAnsi="Calibri" w:cs="Arial"/>
                <w:b/>
                <w:sz w:val="20"/>
                <w:szCs w:val="20"/>
              </w:rPr>
            </w:pPr>
            <w:r w:rsidRPr="008834AE">
              <w:rPr>
                <w:rFonts w:ascii="Calibri" w:hAnsi="Calibri" w:cs="Arial"/>
                <w:b/>
                <w:sz w:val="20"/>
                <w:szCs w:val="20"/>
              </w:rPr>
              <w:t>9:</w:t>
            </w:r>
            <w:r w:rsidR="008834AE" w:rsidRPr="008834AE">
              <w:rPr>
                <w:rFonts w:ascii="Calibri" w:hAnsi="Calibri" w:cs="Arial"/>
                <w:b/>
                <w:sz w:val="20"/>
                <w:szCs w:val="20"/>
              </w:rPr>
              <w:t>25</w:t>
            </w:r>
            <w:r w:rsidRPr="008834AE">
              <w:rPr>
                <w:rFonts w:ascii="Calibri" w:hAnsi="Calibri" w:cs="Arial"/>
                <w:b/>
                <w:sz w:val="20"/>
                <w:szCs w:val="20"/>
              </w:rPr>
              <w:t xml:space="preserve"> – 9:</w:t>
            </w:r>
            <w:r w:rsidR="00823961">
              <w:rPr>
                <w:rFonts w:ascii="Calibri" w:hAnsi="Calibri" w:cs="Arial"/>
                <w:b/>
                <w:sz w:val="20"/>
                <w:szCs w:val="20"/>
              </w:rPr>
              <w:t>40</w:t>
            </w:r>
            <w:r w:rsidRPr="008834AE">
              <w:rPr>
                <w:rFonts w:ascii="Calibri" w:hAnsi="Calibri" w:cs="Arial"/>
                <w:b/>
                <w:sz w:val="20"/>
                <w:szCs w:val="20"/>
              </w:rPr>
              <w:t xml:space="preserve"> a.m.</w:t>
            </w:r>
          </w:p>
        </w:tc>
        <w:tc>
          <w:tcPr>
            <w:tcW w:w="674" w:type="pct"/>
            <w:shd w:val="clear" w:color="auto" w:fill="D9D9D9" w:themeFill="background1" w:themeFillShade="D9"/>
          </w:tcPr>
          <w:p w14:paraId="7BDC7AF5" w14:textId="42163E9C" w:rsidR="0029582E" w:rsidRPr="00721D5A" w:rsidRDefault="001B7AC2" w:rsidP="00400080">
            <w:pPr>
              <w:spacing w:before="20" w:after="20"/>
              <w:rPr>
                <w:rFonts w:ascii="Calibri" w:hAnsi="Calibri" w:cs="Arial"/>
                <w:sz w:val="20"/>
                <w:szCs w:val="20"/>
              </w:rPr>
            </w:pPr>
            <w:r>
              <w:rPr>
                <w:rFonts w:ascii="Calibri" w:hAnsi="Calibri" w:cs="Arial"/>
                <w:sz w:val="20"/>
                <w:szCs w:val="20"/>
              </w:rPr>
              <w:t>1</w:t>
            </w:r>
            <w:r w:rsidR="000C684C">
              <w:rPr>
                <w:rFonts w:ascii="Calibri" w:hAnsi="Calibri" w:cs="Arial"/>
                <w:sz w:val="20"/>
                <w:szCs w:val="20"/>
              </w:rPr>
              <w:t>5</w:t>
            </w:r>
          </w:p>
        </w:tc>
        <w:tc>
          <w:tcPr>
            <w:tcW w:w="1995" w:type="pct"/>
            <w:shd w:val="clear" w:color="auto" w:fill="D9D9D9" w:themeFill="background1" w:themeFillShade="D9"/>
          </w:tcPr>
          <w:p w14:paraId="5465F041" w14:textId="77777777" w:rsidR="0029582E" w:rsidRPr="00721D5A" w:rsidRDefault="0029582E" w:rsidP="00400080">
            <w:pPr>
              <w:spacing w:before="20" w:after="20"/>
              <w:rPr>
                <w:rFonts w:ascii="Calibri" w:hAnsi="Calibri" w:cs="Arial"/>
                <w:sz w:val="20"/>
                <w:szCs w:val="20"/>
              </w:rPr>
            </w:pPr>
            <w:r>
              <w:rPr>
                <w:rFonts w:ascii="Calibri" w:hAnsi="Calibri" w:cs="Arial"/>
                <w:sz w:val="20"/>
                <w:szCs w:val="20"/>
              </w:rPr>
              <w:t>Break</w:t>
            </w:r>
          </w:p>
        </w:tc>
        <w:tc>
          <w:tcPr>
            <w:tcW w:w="678" w:type="pct"/>
            <w:shd w:val="clear" w:color="auto" w:fill="D9D9D9" w:themeFill="background1" w:themeFillShade="D9"/>
          </w:tcPr>
          <w:p w14:paraId="65BED324" w14:textId="77777777" w:rsidR="0029582E" w:rsidRDefault="0029582E" w:rsidP="00400080">
            <w:pPr>
              <w:spacing w:before="20" w:after="20"/>
              <w:rPr>
                <w:rFonts w:ascii="Calibri" w:hAnsi="Calibri" w:cs="Arial"/>
                <w:sz w:val="20"/>
                <w:szCs w:val="20"/>
              </w:rPr>
            </w:pPr>
          </w:p>
        </w:tc>
        <w:tc>
          <w:tcPr>
            <w:tcW w:w="741" w:type="pct"/>
            <w:shd w:val="clear" w:color="auto" w:fill="D9D9D9" w:themeFill="background1" w:themeFillShade="D9"/>
          </w:tcPr>
          <w:p w14:paraId="64B6EAA3" w14:textId="77777777" w:rsidR="0029582E" w:rsidRDefault="0029582E" w:rsidP="0029582E">
            <w:pPr>
              <w:spacing w:before="20" w:after="20"/>
              <w:rPr>
                <w:rFonts w:ascii="Calibri" w:hAnsi="Calibri" w:cs="Arial"/>
                <w:sz w:val="20"/>
                <w:szCs w:val="20"/>
              </w:rPr>
            </w:pPr>
            <w:r>
              <w:rPr>
                <w:rFonts w:ascii="Calibri" w:hAnsi="Calibri" w:cs="Arial"/>
                <w:sz w:val="20"/>
                <w:szCs w:val="20"/>
              </w:rPr>
              <w:t>No CPE</w:t>
            </w:r>
          </w:p>
        </w:tc>
      </w:tr>
      <w:tr w:rsidR="00781B31" w14:paraId="1F401CD7" w14:textId="77777777" w:rsidTr="008818BA">
        <w:trPr>
          <w:jc w:val="center"/>
        </w:trPr>
        <w:tc>
          <w:tcPr>
            <w:tcW w:w="912" w:type="pct"/>
          </w:tcPr>
          <w:p w14:paraId="35D6A080" w14:textId="09C6131D" w:rsidR="0029582E" w:rsidRPr="008834AE" w:rsidRDefault="0029582E" w:rsidP="00400080">
            <w:pPr>
              <w:spacing w:before="20" w:after="20"/>
              <w:rPr>
                <w:rFonts w:ascii="Calibri" w:hAnsi="Calibri" w:cs="Arial"/>
                <w:b/>
                <w:sz w:val="20"/>
                <w:szCs w:val="20"/>
              </w:rPr>
            </w:pPr>
            <w:r w:rsidRPr="008834AE">
              <w:rPr>
                <w:rFonts w:ascii="Calibri" w:hAnsi="Calibri" w:cs="Arial"/>
                <w:b/>
                <w:sz w:val="20"/>
                <w:szCs w:val="20"/>
              </w:rPr>
              <w:t>9:</w:t>
            </w:r>
            <w:r w:rsidR="00823961">
              <w:rPr>
                <w:rFonts w:ascii="Calibri" w:hAnsi="Calibri" w:cs="Arial"/>
                <w:b/>
                <w:sz w:val="20"/>
                <w:szCs w:val="20"/>
              </w:rPr>
              <w:t>40</w:t>
            </w:r>
            <w:r w:rsidRPr="008834AE">
              <w:rPr>
                <w:rFonts w:ascii="Calibri" w:hAnsi="Calibri" w:cs="Arial"/>
                <w:b/>
                <w:sz w:val="20"/>
                <w:szCs w:val="20"/>
              </w:rPr>
              <w:t xml:space="preserve"> – </w:t>
            </w:r>
            <w:r w:rsidR="00DB337E">
              <w:rPr>
                <w:rFonts w:ascii="Calibri" w:hAnsi="Calibri" w:cs="Arial"/>
                <w:b/>
                <w:sz w:val="20"/>
                <w:szCs w:val="20"/>
              </w:rPr>
              <w:t>10</w:t>
            </w:r>
            <w:r w:rsidRPr="008834AE">
              <w:rPr>
                <w:rFonts w:ascii="Calibri" w:hAnsi="Calibri" w:cs="Arial"/>
                <w:b/>
                <w:sz w:val="20"/>
                <w:szCs w:val="20"/>
              </w:rPr>
              <w:t>:</w:t>
            </w:r>
            <w:r w:rsidR="00823961">
              <w:rPr>
                <w:rFonts w:ascii="Calibri" w:hAnsi="Calibri" w:cs="Arial"/>
                <w:b/>
                <w:sz w:val="20"/>
                <w:szCs w:val="20"/>
              </w:rPr>
              <w:t>55</w:t>
            </w:r>
            <w:r w:rsidRPr="008834AE">
              <w:rPr>
                <w:rFonts w:ascii="Calibri" w:hAnsi="Calibri" w:cs="Arial"/>
                <w:b/>
                <w:sz w:val="20"/>
                <w:szCs w:val="20"/>
              </w:rPr>
              <w:t xml:space="preserve"> a.m.</w:t>
            </w:r>
          </w:p>
        </w:tc>
        <w:tc>
          <w:tcPr>
            <w:tcW w:w="674" w:type="pct"/>
          </w:tcPr>
          <w:p w14:paraId="05D80DF8" w14:textId="30A4447D" w:rsidR="0029582E" w:rsidRPr="00721D5A" w:rsidRDefault="00823961" w:rsidP="00400080">
            <w:pPr>
              <w:spacing w:before="20" w:after="20"/>
              <w:rPr>
                <w:rFonts w:ascii="Calibri" w:hAnsi="Calibri" w:cs="Arial"/>
                <w:sz w:val="20"/>
                <w:szCs w:val="20"/>
              </w:rPr>
            </w:pPr>
            <w:r>
              <w:rPr>
                <w:rFonts w:ascii="Calibri" w:hAnsi="Calibri" w:cs="Arial"/>
                <w:sz w:val="20"/>
                <w:szCs w:val="20"/>
              </w:rPr>
              <w:t>75</w:t>
            </w:r>
          </w:p>
        </w:tc>
        <w:tc>
          <w:tcPr>
            <w:tcW w:w="1995" w:type="pct"/>
          </w:tcPr>
          <w:p w14:paraId="085DB3EC" w14:textId="69FD5EF5" w:rsidR="00D15E98" w:rsidRPr="00D15E98" w:rsidRDefault="00D15E98" w:rsidP="00D15E98">
            <w:pPr>
              <w:rPr>
                <w:rFonts w:ascii="Calibri" w:hAnsi="Calibri" w:cs="Arial"/>
                <w:b/>
                <w:bCs/>
                <w:sz w:val="20"/>
                <w:szCs w:val="20"/>
              </w:rPr>
            </w:pPr>
            <w:r w:rsidRPr="00D15E98">
              <w:rPr>
                <w:rFonts w:ascii="Calibri" w:hAnsi="Calibri" w:cs="Arial"/>
                <w:b/>
                <w:bCs/>
                <w:sz w:val="20"/>
                <w:szCs w:val="20"/>
              </w:rPr>
              <w:t xml:space="preserve">Leadership Lessons to Strengthen your </w:t>
            </w:r>
            <w:proofErr w:type="gramStart"/>
            <w:r w:rsidRPr="00D15E98">
              <w:rPr>
                <w:rFonts w:ascii="Calibri" w:hAnsi="Calibri" w:cs="Arial"/>
                <w:b/>
                <w:bCs/>
                <w:sz w:val="20"/>
                <w:szCs w:val="20"/>
              </w:rPr>
              <w:t>Enterprise</w:t>
            </w:r>
            <w:proofErr w:type="gramEnd"/>
            <w:r w:rsidRPr="00D15E98">
              <w:rPr>
                <w:rFonts w:ascii="Calibri" w:hAnsi="Calibri" w:cs="Arial"/>
                <w:b/>
                <w:bCs/>
                <w:sz w:val="20"/>
                <w:szCs w:val="20"/>
              </w:rPr>
              <w:t xml:space="preserve"> </w:t>
            </w:r>
          </w:p>
          <w:p w14:paraId="4C9C90CD" w14:textId="0DCC1990" w:rsidR="0029582E" w:rsidRPr="00721D5A" w:rsidRDefault="00D15E98" w:rsidP="00D15E98">
            <w:pPr>
              <w:rPr>
                <w:rFonts w:ascii="Calibri" w:hAnsi="Calibri" w:cs="Arial"/>
                <w:sz w:val="20"/>
                <w:szCs w:val="20"/>
              </w:rPr>
            </w:pPr>
            <w:r w:rsidRPr="00D15E98">
              <w:rPr>
                <w:rFonts w:ascii="Calibri" w:hAnsi="Calibri" w:cs="Arial"/>
                <w:sz w:val="20"/>
                <w:szCs w:val="20"/>
              </w:rPr>
              <w:t>During this session, you will be able to understand what each team member is good at, ensure the team knows the "Why", be prepared to listen, and create total trust-this can help achieve more of what you want at faster speeds.</w:t>
            </w:r>
          </w:p>
        </w:tc>
        <w:tc>
          <w:tcPr>
            <w:tcW w:w="678" w:type="pct"/>
          </w:tcPr>
          <w:p w14:paraId="2D6BDAAC" w14:textId="6DEEEBB1" w:rsidR="0029582E" w:rsidRDefault="00781B31" w:rsidP="00400080">
            <w:pPr>
              <w:spacing w:before="20" w:after="20"/>
              <w:rPr>
                <w:rFonts w:ascii="Calibri" w:hAnsi="Calibri" w:cs="Arial"/>
                <w:sz w:val="20"/>
                <w:szCs w:val="20"/>
              </w:rPr>
            </w:pPr>
            <w:r>
              <w:rPr>
                <w:rFonts w:ascii="Calibri" w:hAnsi="Calibri" w:cs="Arial"/>
                <w:sz w:val="20"/>
                <w:szCs w:val="20"/>
              </w:rPr>
              <w:t>Jim Kreiser</w:t>
            </w:r>
          </w:p>
        </w:tc>
        <w:tc>
          <w:tcPr>
            <w:tcW w:w="741" w:type="pct"/>
          </w:tcPr>
          <w:p w14:paraId="73C41EDA" w14:textId="723904C4" w:rsidR="00DB337E" w:rsidRDefault="001B7AC2" w:rsidP="00400080">
            <w:pPr>
              <w:spacing w:before="20" w:after="20"/>
              <w:rPr>
                <w:rFonts w:ascii="Calibri" w:hAnsi="Calibri" w:cs="Arial"/>
                <w:sz w:val="20"/>
                <w:szCs w:val="20"/>
              </w:rPr>
            </w:pPr>
            <w:r>
              <w:rPr>
                <w:rFonts w:ascii="Calibri" w:hAnsi="Calibri" w:cs="Arial"/>
                <w:sz w:val="20"/>
                <w:szCs w:val="20"/>
              </w:rPr>
              <w:t>1</w:t>
            </w:r>
            <w:r w:rsidR="00823961">
              <w:rPr>
                <w:rFonts w:ascii="Calibri" w:hAnsi="Calibri" w:cs="Arial"/>
                <w:sz w:val="20"/>
                <w:szCs w:val="20"/>
              </w:rPr>
              <w:t>.5</w:t>
            </w:r>
            <w:r>
              <w:rPr>
                <w:rFonts w:ascii="Calibri" w:hAnsi="Calibri" w:cs="Arial"/>
                <w:sz w:val="20"/>
                <w:szCs w:val="20"/>
              </w:rPr>
              <w:t xml:space="preserve"> Credit</w:t>
            </w:r>
          </w:p>
          <w:p w14:paraId="1DB0B5EE" w14:textId="3923D467" w:rsidR="0029582E" w:rsidRDefault="00BD25F6" w:rsidP="00400080">
            <w:pPr>
              <w:spacing w:before="20" w:after="20"/>
              <w:rPr>
                <w:rFonts w:ascii="Calibri" w:hAnsi="Calibri" w:cs="Arial"/>
                <w:sz w:val="20"/>
                <w:szCs w:val="20"/>
              </w:rPr>
            </w:pPr>
            <w:r w:rsidRPr="00BD25F6">
              <w:rPr>
                <w:rFonts w:ascii="Calibri" w:hAnsi="Calibri" w:cs="Arial"/>
                <w:sz w:val="20"/>
                <w:szCs w:val="20"/>
              </w:rPr>
              <w:t>Personal Development</w:t>
            </w:r>
          </w:p>
        </w:tc>
      </w:tr>
      <w:tr w:rsidR="00781B31" w14:paraId="2039A353" w14:textId="77777777" w:rsidTr="00FE1477">
        <w:trPr>
          <w:jc w:val="center"/>
        </w:trPr>
        <w:tc>
          <w:tcPr>
            <w:tcW w:w="912" w:type="pct"/>
            <w:shd w:val="clear" w:color="auto" w:fill="D9D9D9" w:themeFill="background1" w:themeFillShade="D9"/>
          </w:tcPr>
          <w:p w14:paraId="799F327A" w14:textId="43377307" w:rsidR="001B7AC2" w:rsidRPr="008834AE" w:rsidRDefault="00FE1477" w:rsidP="001B7AC2">
            <w:pPr>
              <w:spacing w:before="20" w:after="20"/>
              <w:rPr>
                <w:rFonts w:ascii="Calibri" w:hAnsi="Calibri" w:cs="Arial"/>
                <w:b/>
                <w:sz w:val="20"/>
                <w:szCs w:val="20"/>
              </w:rPr>
            </w:pPr>
            <w:r w:rsidRPr="008834AE">
              <w:rPr>
                <w:rFonts w:ascii="Calibri" w:hAnsi="Calibri" w:cs="Arial"/>
                <w:b/>
                <w:sz w:val="20"/>
                <w:szCs w:val="20"/>
              </w:rPr>
              <w:t>10:</w:t>
            </w:r>
            <w:r w:rsidR="00823961">
              <w:rPr>
                <w:rFonts w:ascii="Calibri" w:hAnsi="Calibri" w:cs="Arial"/>
                <w:b/>
                <w:sz w:val="20"/>
                <w:szCs w:val="20"/>
              </w:rPr>
              <w:t>5</w:t>
            </w:r>
            <w:r w:rsidRPr="008834AE">
              <w:rPr>
                <w:rFonts w:ascii="Calibri" w:hAnsi="Calibri" w:cs="Arial"/>
                <w:b/>
                <w:sz w:val="20"/>
                <w:szCs w:val="20"/>
              </w:rPr>
              <w:t xml:space="preserve">5 – </w:t>
            </w:r>
            <w:r w:rsidR="00823961">
              <w:rPr>
                <w:rFonts w:ascii="Calibri" w:hAnsi="Calibri" w:cs="Arial"/>
                <w:b/>
                <w:sz w:val="20"/>
                <w:szCs w:val="20"/>
              </w:rPr>
              <w:t>11</w:t>
            </w:r>
            <w:r w:rsidRPr="008834AE">
              <w:rPr>
                <w:rFonts w:ascii="Calibri" w:hAnsi="Calibri" w:cs="Arial"/>
                <w:b/>
                <w:sz w:val="20"/>
                <w:szCs w:val="20"/>
              </w:rPr>
              <w:t>:</w:t>
            </w:r>
            <w:r w:rsidR="00823961">
              <w:rPr>
                <w:rFonts w:ascii="Calibri" w:hAnsi="Calibri" w:cs="Arial"/>
                <w:b/>
                <w:sz w:val="20"/>
                <w:szCs w:val="20"/>
              </w:rPr>
              <w:t>10</w:t>
            </w:r>
            <w:r w:rsidRPr="008834AE">
              <w:rPr>
                <w:rFonts w:ascii="Calibri" w:hAnsi="Calibri" w:cs="Arial"/>
                <w:b/>
                <w:sz w:val="20"/>
                <w:szCs w:val="20"/>
              </w:rPr>
              <w:t xml:space="preserve"> a.m.</w:t>
            </w:r>
          </w:p>
        </w:tc>
        <w:tc>
          <w:tcPr>
            <w:tcW w:w="674" w:type="pct"/>
            <w:shd w:val="clear" w:color="auto" w:fill="D9D9D9" w:themeFill="background1" w:themeFillShade="D9"/>
          </w:tcPr>
          <w:p w14:paraId="6B60725F" w14:textId="6841FD59" w:rsidR="001B7AC2" w:rsidRPr="00721D5A" w:rsidRDefault="001B7AC2" w:rsidP="001B7AC2">
            <w:pPr>
              <w:spacing w:before="20" w:after="20"/>
              <w:rPr>
                <w:rFonts w:ascii="Calibri" w:hAnsi="Calibri" w:cs="Arial"/>
                <w:sz w:val="20"/>
                <w:szCs w:val="20"/>
              </w:rPr>
            </w:pPr>
            <w:r>
              <w:rPr>
                <w:rFonts w:ascii="Calibri" w:hAnsi="Calibri" w:cs="Arial"/>
                <w:sz w:val="20"/>
                <w:szCs w:val="20"/>
              </w:rPr>
              <w:t>1</w:t>
            </w:r>
            <w:r w:rsidR="000C684C">
              <w:rPr>
                <w:rFonts w:ascii="Calibri" w:hAnsi="Calibri" w:cs="Arial"/>
                <w:sz w:val="20"/>
                <w:szCs w:val="20"/>
              </w:rPr>
              <w:t>5</w:t>
            </w:r>
          </w:p>
        </w:tc>
        <w:tc>
          <w:tcPr>
            <w:tcW w:w="1995" w:type="pct"/>
            <w:shd w:val="clear" w:color="auto" w:fill="D9D9D9" w:themeFill="background1" w:themeFillShade="D9"/>
          </w:tcPr>
          <w:p w14:paraId="6E1090AF" w14:textId="1573758D" w:rsidR="001B7AC2" w:rsidRPr="00721D5A" w:rsidRDefault="001B7AC2" w:rsidP="001B7AC2">
            <w:pPr>
              <w:spacing w:before="20" w:after="20"/>
              <w:rPr>
                <w:rFonts w:ascii="Calibri" w:hAnsi="Calibri" w:cs="Arial"/>
                <w:sz w:val="20"/>
                <w:szCs w:val="20"/>
              </w:rPr>
            </w:pPr>
            <w:r>
              <w:rPr>
                <w:rFonts w:ascii="Calibri" w:hAnsi="Calibri" w:cs="Arial"/>
                <w:sz w:val="20"/>
                <w:szCs w:val="20"/>
              </w:rPr>
              <w:t>Break</w:t>
            </w:r>
          </w:p>
        </w:tc>
        <w:tc>
          <w:tcPr>
            <w:tcW w:w="678" w:type="pct"/>
            <w:shd w:val="clear" w:color="auto" w:fill="D9D9D9" w:themeFill="background1" w:themeFillShade="D9"/>
          </w:tcPr>
          <w:p w14:paraId="0C8B7241" w14:textId="77777777" w:rsidR="001B7AC2" w:rsidRDefault="001B7AC2" w:rsidP="001B7AC2">
            <w:pPr>
              <w:spacing w:before="20" w:after="20"/>
              <w:rPr>
                <w:rFonts w:ascii="Calibri" w:hAnsi="Calibri" w:cs="Arial"/>
                <w:sz w:val="20"/>
                <w:szCs w:val="20"/>
              </w:rPr>
            </w:pPr>
          </w:p>
        </w:tc>
        <w:tc>
          <w:tcPr>
            <w:tcW w:w="741" w:type="pct"/>
            <w:shd w:val="clear" w:color="auto" w:fill="D9D9D9" w:themeFill="background1" w:themeFillShade="D9"/>
          </w:tcPr>
          <w:p w14:paraId="5CAAD1A6" w14:textId="6EE38355" w:rsidR="001B7AC2" w:rsidRDefault="008818BA" w:rsidP="001B7AC2">
            <w:pPr>
              <w:spacing w:before="20" w:after="20"/>
              <w:rPr>
                <w:rFonts w:ascii="Calibri" w:hAnsi="Calibri" w:cs="Arial"/>
                <w:sz w:val="20"/>
                <w:szCs w:val="20"/>
              </w:rPr>
            </w:pPr>
            <w:r>
              <w:rPr>
                <w:rFonts w:ascii="Calibri" w:hAnsi="Calibri" w:cs="Arial"/>
                <w:sz w:val="20"/>
                <w:szCs w:val="20"/>
              </w:rPr>
              <w:t>No CPE</w:t>
            </w:r>
          </w:p>
        </w:tc>
      </w:tr>
      <w:tr w:rsidR="00781B31" w14:paraId="765922FB" w14:textId="77777777" w:rsidTr="008818BA">
        <w:trPr>
          <w:jc w:val="center"/>
        </w:trPr>
        <w:tc>
          <w:tcPr>
            <w:tcW w:w="912" w:type="pct"/>
          </w:tcPr>
          <w:p w14:paraId="5E3B6EB5" w14:textId="68888908" w:rsidR="00DB337E" w:rsidRPr="008834AE" w:rsidRDefault="00DB337E" w:rsidP="00DB337E">
            <w:pPr>
              <w:spacing w:before="20" w:after="20"/>
              <w:rPr>
                <w:rFonts w:ascii="Calibri" w:hAnsi="Calibri" w:cs="Arial"/>
                <w:b/>
                <w:sz w:val="20"/>
                <w:szCs w:val="20"/>
              </w:rPr>
            </w:pPr>
            <w:r w:rsidRPr="008834AE">
              <w:rPr>
                <w:rFonts w:ascii="Calibri" w:hAnsi="Calibri" w:cs="Arial"/>
                <w:b/>
                <w:sz w:val="20"/>
                <w:szCs w:val="20"/>
              </w:rPr>
              <w:t>1</w:t>
            </w:r>
            <w:r w:rsidR="00823961">
              <w:rPr>
                <w:rFonts w:ascii="Calibri" w:hAnsi="Calibri" w:cs="Arial"/>
                <w:b/>
                <w:sz w:val="20"/>
                <w:szCs w:val="20"/>
              </w:rPr>
              <w:t>1</w:t>
            </w:r>
            <w:r w:rsidRPr="008834AE">
              <w:rPr>
                <w:rFonts w:ascii="Calibri" w:hAnsi="Calibri" w:cs="Arial"/>
                <w:b/>
                <w:sz w:val="20"/>
                <w:szCs w:val="20"/>
              </w:rPr>
              <w:t>:</w:t>
            </w:r>
            <w:r w:rsidR="00823961">
              <w:rPr>
                <w:rFonts w:ascii="Calibri" w:hAnsi="Calibri" w:cs="Arial"/>
                <w:b/>
                <w:sz w:val="20"/>
                <w:szCs w:val="20"/>
              </w:rPr>
              <w:t>10</w:t>
            </w:r>
            <w:r w:rsidRPr="008834AE">
              <w:rPr>
                <w:rFonts w:ascii="Calibri" w:hAnsi="Calibri" w:cs="Arial"/>
                <w:b/>
                <w:sz w:val="20"/>
                <w:szCs w:val="20"/>
              </w:rPr>
              <w:t xml:space="preserve"> – </w:t>
            </w:r>
            <w:r w:rsidR="00823961">
              <w:rPr>
                <w:rFonts w:ascii="Calibri" w:hAnsi="Calibri" w:cs="Arial"/>
                <w:b/>
                <w:sz w:val="20"/>
                <w:szCs w:val="20"/>
              </w:rPr>
              <w:t>12</w:t>
            </w:r>
            <w:r w:rsidRPr="008834AE">
              <w:rPr>
                <w:rFonts w:ascii="Calibri" w:hAnsi="Calibri" w:cs="Arial"/>
                <w:b/>
                <w:sz w:val="20"/>
                <w:szCs w:val="20"/>
              </w:rPr>
              <w:t>:</w:t>
            </w:r>
            <w:r w:rsidR="00823961">
              <w:rPr>
                <w:rFonts w:ascii="Calibri" w:hAnsi="Calibri" w:cs="Arial"/>
                <w:b/>
                <w:sz w:val="20"/>
                <w:szCs w:val="20"/>
              </w:rPr>
              <w:t>25</w:t>
            </w:r>
            <w:r w:rsidRPr="008834AE">
              <w:rPr>
                <w:rFonts w:ascii="Calibri" w:hAnsi="Calibri" w:cs="Arial"/>
                <w:b/>
                <w:sz w:val="20"/>
                <w:szCs w:val="20"/>
              </w:rPr>
              <w:t xml:space="preserve"> </w:t>
            </w:r>
            <w:r>
              <w:rPr>
                <w:rFonts w:ascii="Calibri" w:hAnsi="Calibri" w:cs="Arial"/>
                <w:b/>
                <w:sz w:val="20"/>
                <w:szCs w:val="20"/>
              </w:rPr>
              <w:t>p</w:t>
            </w:r>
            <w:r w:rsidRPr="008834AE">
              <w:rPr>
                <w:rFonts w:ascii="Calibri" w:hAnsi="Calibri" w:cs="Arial"/>
                <w:b/>
                <w:sz w:val="20"/>
                <w:szCs w:val="20"/>
              </w:rPr>
              <w:t>.m.</w:t>
            </w:r>
          </w:p>
        </w:tc>
        <w:tc>
          <w:tcPr>
            <w:tcW w:w="674" w:type="pct"/>
          </w:tcPr>
          <w:p w14:paraId="29130181" w14:textId="3F816E84" w:rsidR="00DB337E" w:rsidRPr="00721D5A" w:rsidRDefault="00823961" w:rsidP="00DB337E">
            <w:pPr>
              <w:spacing w:before="20" w:after="20"/>
              <w:rPr>
                <w:rFonts w:ascii="Calibri" w:hAnsi="Calibri" w:cs="Arial"/>
                <w:sz w:val="20"/>
                <w:szCs w:val="20"/>
              </w:rPr>
            </w:pPr>
            <w:r>
              <w:rPr>
                <w:rFonts w:ascii="Calibri" w:hAnsi="Calibri" w:cs="Arial"/>
                <w:sz w:val="20"/>
                <w:szCs w:val="20"/>
              </w:rPr>
              <w:t>75</w:t>
            </w:r>
          </w:p>
        </w:tc>
        <w:tc>
          <w:tcPr>
            <w:tcW w:w="1995" w:type="pct"/>
          </w:tcPr>
          <w:p w14:paraId="59623C8D" w14:textId="77777777" w:rsidR="00DB337E" w:rsidRDefault="00823961" w:rsidP="00DB337E">
            <w:pPr>
              <w:rPr>
                <w:rFonts w:ascii="Calibri" w:hAnsi="Calibri" w:cs="Arial"/>
                <w:b/>
                <w:bCs/>
                <w:sz w:val="20"/>
                <w:szCs w:val="20"/>
              </w:rPr>
            </w:pPr>
            <w:r>
              <w:rPr>
                <w:rFonts w:ascii="Calibri" w:hAnsi="Calibri" w:cs="Arial"/>
                <w:b/>
                <w:bCs/>
                <w:sz w:val="20"/>
                <w:szCs w:val="20"/>
              </w:rPr>
              <w:t>Forensic Analytics</w:t>
            </w:r>
          </w:p>
          <w:p w14:paraId="592D6CFB" w14:textId="404FCAD7" w:rsidR="00823961" w:rsidRPr="00823961" w:rsidRDefault="00D15E98" w:rsidP="00DB337E">
            <w:pPr>
              <w:rPr>
                <w:rFonts w:ascii="Calibri" w:hAnsi="Calibri" w:cs="Arial"/>
                <w:sz w:val="20"/>
                <w:szCs w:val="20"/>
              </w:rPr>
            </w:pPr>
            <w:r w:rsidRPr="00D15E98">
              <w:rPr>
                <w:rFonts w:ascii="Calibri" w:hAnsi="Calibri" w:cs="Arial"/>
                <w:sz w:val="20"/>
                <w:szCs w:val="20"/>
              </w:rPr>
              <w:t>This session will help you understand how forensic techniques can be applied to investigations and audit procedures. A forensic process will be shared that you can utilize for investigations and beyond. You will also be introduced to some tools that will assist in the data analytic effort. Common obstacles and challenges will be discussed. Case study examples will be shared.</w:t>
            </w:r>
          </w:p>
        </w:tc>
        <w:tc>
          <w:tcPr>
            <w:tcW w:w="678" w:type="pct"/>
          </w:tcPr>
          <w:p w14:paraId="3EBABF16" w14:textId="4A521FA9" w:rsidR="00DB337E" w:rsidRDefault="00823961" w:rsidP="00DB337E">
            <w:pPr>
              <w:spacing w:before="20" w:after="20"/>
              <w:rPr>
                <w:rFonts w:ascii="Calibri" w:hAnsi="Calibri" w:cs="Arial"/>
                <w:sz w:val="20"/>
                <w:szCs w:val="20"/>
              </w:rPr>
            </w:pPr>
            <w:r>
              <w:rPr>
                <w:rFonts w:ascii="Calibri" w:hAnsi="Calibri" w:cs="Arial"/>
                <w:sz w:val="20"/>
                <w:szCs w:val="20"/>
              </w:rPr>
              <w:t>Ryan Merryman</w:t>
            </w:r>
          </w:p>
        </w:tc>
        <w:tc>
          <w:tcPr>
            <w:tcW w:w="741" w:type="pct"/>
          </w:tcPr>
          <w:p w14:paraId="697B829B" w14:textId="3E1989D1" w:rsidR="00DB337E" w:rsidRDefault="00DB337E" w:rsidP="00DB337E">
            <w:pPr>
              <w:spacing w:before="20" w:after="20"/>
              <w:rPr>
                <w:rFonts w:ascii="Calibri" w:hAnsi="Calibri" w:cs="Arial"/>
                <w:sz w:val="20"/>
                <w:szCs w:val="20"/>
              </w:rPr>
            </w:pPr>
            <w:r>
              <w:rPr>
                <w:rFonts w:ascii="Calibri" w:hAnsi="Calibri" w:cs="Arial"/>
                <w:sz w:val="20"/>
                <w:szCs w:val="20"/>
              </w:rPr>
              <w:t>1</w:t>
            </w:r>
            <w:r w:rsidR="00823961">
              <w:rPr>
                <w:rFonts w:ascii="Calibri" w:hAnsi="Calibri" w:cs="Arial"/>
                <w:sz w:val="20"/>
                <w:szCs w:val="20"/>
              </w:rPr>
              <w:t>.5</w:t>
            </w:r>
            <w:r>
              <w:rPr>
                <w:rFonts w:ascii="Calibri" w:hAnsi="Calibri" w:cs="Arial"/>
                <w:sz w:val="20"/>
                <w:szCs w:val="20"/>
              </w:rPr>
              <w:t xml:space="preserve"> Credit</w:t>
            </w:r>
          </w:p>
          <w:p w14:paraId="1D418A08" w14:textId="132B29D0" w:rsidR="00DB337E" w:rsidRDefault="00781B31" w:rsidP="00DB337E">
            <w:pPr>
              <w:spacing w:before="20" w:after="20"/>
              <w:rPr>
                <w:rFonts w:ascii="Calibri" w:hAnsi="Calibri" w:cs="Arial"/>
                <w:sz w:val="20"/>
                <w:szCs w:val="20"/>
              </w:rPr>
            </w:pPr>
            <w:r>
              <w:rPr>
                <w:rFonts w:ascii="Calibri" w:hAnsi="Calibri" w:cs="Arial"/>
                <w:sz w:val="20"/>
                <w:szCs w:val="20"/>
              </w:rPr>
              <w:t>Accounting</w:t>
            </w:r>
            <w:r w:rsidR="00DB337E">
              <w:rPr>
                <w:rFonts w:ascii="Calibri" w:hAnsi="Calibri" w:cs="Arial"/>
                <w:sz w:val="20"/>
                <w:szCs w:val="20"/>
              </w:rPr>
              <w:t xml:space="preserve"> (Governmental) </w:t>
            </w:r>
          </w:p>
        </w:tc>
      </w:tr>
    </w:tbl>
    <w:p w14:paraId="39E4AD92" w14:textId="77777777" w:rsidR="00770C08" w:rsidRDefault="00770C08"/>
    <w:sectPr w:rsidR="00770C08" w:rsidSect="0088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76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53F75"/>
    <w:rsid w:val="000C684C"/>
    <w:rsid w:val="00133380"/>
    <w:rsid w:val="001B7AC2"/>
    <w:rsid w:val="00272F3F"/>
    <w:rsid w:val="00276C8C"/>
    <w:rsid w:val="00281D29"/>
    <w:rsid w:val="0029582E"/>
    <w:rsid w:val="002A7DE1"/>
    <w:rsid w:val="0034679F"/>
    <w:rsid w:val="004279B0"/>
    <w:rsid w:val="005F106B"/>
    <w:rsid w:val="0067079C"/>
    <w:rsid w:val="0071665D"/>
    <w:rsid w:val="00766B7C"/>
    <w:rsid w:val="00770C08"/>
    <w:rsid w:val="00781B31"/>
    <w:rsid w:val="007D6ABE"/>
    <w:rsid w:val="00823961"/>
    <w:rsid w:val="008501E8"/>
    <w:rsid w:val="00874802"/>
    <w:rsid w:val="008818BA"/>
    <w:rsid w:val="008834AE"/>
    <w:rsid w:val="008E5294"/>
    <w:rsid w:val="009D0DEC"/>
    <w:rsid w:val="009E7F62"/>
    <w:rsid w:val="00A340DF"/>
    <w:rsid w:val="00B33833"/>
    <w:rsid w:val="00B8059D"/>
    <w:rsid w:val="00BC4E6C"/>
    <w:rsid w:val="00BD25F6"/>
    <w:rsid w:val="00CA025B"/>
    <w:rsid w:val="00D15E98"/>
    <w:rsid w:val="00DA3446"/>
    <w:rsid w:val="00DB337E"/>
    <w:rsid w:val="00E47AAE"/>
    <w:rsid w:val="00E62B7C"/>
    <w:rsid w:val="00EC7010"/>
    <w:rsid w:val="00EE0536"/>
    <w:rsid w:val="00FE1477"/>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0C57"/>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00">
      <w:bodyDiv w:val="1"/>
      <w:marLeft w:val="0"/>
      <w:marRight w:val="0"/>
      <w:marTop w:val="0"/>
      <w:marBottom w:val="0"/>
      <w:divBdr>
        <w:top w:val="none" w:sz="0" w:space="0" w:color="auto"/>
        <w:left w:val="none" w:sz="0" w:space="0" w:color="auto"/>
        <w:bottom w:val="none" w:sz="0" w:space="0" w:color="auto"/>
        <w:right w:val="none" w:sz="0" w:space="0" w:color="auto"/>
      </w:divBdr>
    </w:div>
    <w:div w:id="110514611">
      <w:bodyDiv w:val="1"/>
      <w:marLeft w:val="0"/>
      <w:marRight w:val="0"/>
      <w:marTop w:val="0"/>
      <w:marBottom w:val="0"/>
      <w:divBdr>
        <w:top w:val="none" w:sz="0" w:space="0" w:color="auto"/>
        <w:left w:val="none" w:sz="0" w:space="0" w:color="auto"/>
        <w:bottom w:val="none" w:sz="0" w:space="0" w:color="auto"/>
        <w:right w:val="none" w:sz="0" w:space="0" w:color="auto"/>
      </w:divBdr>
    </w:div>
    <w:div w:id="348337037">
      <w:bodyDiv w:val="1"/>
      <w:marLeft w:val="0"/>
      <w:marRight w:val="0"/>
      <w:marTop w:val="0"/>
      <w:marBottom w:val="0"/>
      <w:divBdr>
        <w:top w:val="none" w:sz="0" w:space="0" w:color="auto"/>
        <w:left w:val="none" w:sz="0" w:space="0" w:color="auto"/>
        <w:bottom w:val="none" w:sz="0" w:space="0" w:color="auto"/>
        <w:right w:val="none" w:sz="0" w:space="0" w:color="auto"/>
      </w:divBdr>
    </w:div>
    <w:div w:id="406002669">
      <w:bodyDiv w:val="1"/>
      <w:marLeft w:val="0"/>
      <w:marRight w:val="0"/>
      <w:marTop w:val="0"/>
      <w:marBottom w:val="0"/>
      <w:divBdr>
        <w:top w:val="none" w:sz="0" w:space="0" w:color="auto"/>
        <w:left w:val="none" w:sz="0" w:space="0" w:color="auto"/>
        <w:bottom w:val="none" w:sz="0" w:space="0" w:color="auto"/>
        <w:right w:val="none" w:sz="0" w:space="0" w:color="auto"/>
      </w:divBdr>
    </w:div>
    <w:div w:id="452986790">
      <w:bodyDiv w:val="1"/>
      <w:marLeft w:val="0"/>
      <w:marRight w:val="0"/>
      <w:marTop w:val="0"/>
      <w:marBottom w:val="0"/>
      <w:divBdr>
        <w:top w:val="none" w:sz="0" w:space="0" w:color="auto"/>
        <w:left w:val="none" w:sz="0" w:space="0" w:color="auto"/>
        <w:bottom w:val="none" w:sz="0" w:space="0" w:color="auto"/>
        <w:right w:val="none" w:sz="0" w:space="0" w:color="auto"/>
      </w:divBdr>
    </w:div>
    <w:div w:id="593251319">
      <w:bodyDiv w:val="1"/>
      <w:marLeft w:val="0"/>
      <w:marRight w:val="0"/>
      <w:marTop w:val="0"/>
      <w:marBottom w:val="0"/>
      <w:divBdr>
        <w:top w:val="none" w:sz="0" w:space="0" w:color="auto"/>
        <w:left w:val="none" w:sz="0" w:space="0" w:color="auto"/>
        <w:bottom w:val="none" w:sz="0" w:space="0" w:color="auto"/>
        <w:right w:val="none" w:sz="0" w:space="0" w:color="auto"/>
      </w:divBdr>
    </w:div>
    <w:div w:id="1218280646">
      <w:bodyDiv w:val="1"/>
      <w:marLeft w:val="0"/>
      <w:marRight w:val="0"/>
      <w:marTop w:val="0"/>
      <w:marBottom w:val="0"/>
      <w:divBdr>
        <w:top w:val="none" w:sz="0" w:space="0" w:color="auto"/>
        <w:left w:val="none" w:sz="0" w:space="0" w:color="auto"/>
        <w:bottom w:val="none" w:sz="0" w:space="0" w:color="auto"/>
        <w:right w:val="none" w:sz="0" w:space="0" w:color="auto"/>
      </w:divBdr>
    </w:div>
    <w:div w:id="1413432376">
      <w:bodyDiv w:val="1"/>
      <w:marLeft w:val="0"/>
      <w:marRight w:val="0"/>
      <w:marTop w:val="0"/>
      <w:marBottom w:val="0"/>
      <w:divBdr>
        <w:top w:val="none" w:sz="0" w:space="0" w:color="auto"/>
        <w:left w:val="none" w:sz="0" w:space="0" w:color="auto"/>
        <w:bottom w:val="none" w:sz="0" w:space="0" w:color="auto"/>
        <w:right w:val="none" w:sz="0" w:space="0" w:color="auto"/>
      </w:divBdr>
    </w:div>
    <w:div w:id="1447583789">
      <w:bodyDiv w:val="1"/>
      <w:marLeft w:val="0"/>
      <w:marRight w:val="0"/>
      <w:marTop w:val="0"/>
      <w:marBottom w:val="0"/>
      <w:divBdr>
        <w:top w:val="none" w:sz="0" w:space="0" w:color="auto"/>
        <w:left w:val="none" w:sz="0" w:space="0" w:color="auto"/>
        <w:bottom w:val="none" w:sz="0" w:space="0" w:color="auto"/>
        <w:right w:val="none" w:sz="0" w:space="0" w:color="auto"/>
      </w:divBdr>
    </w:div>
    <w:div w:id="1455372194">
      <w:bodyDiv w:val="1"/>
      <w:marLeft w:val="0"/>
      <w:marRight w:val="0"/>
      <w:marTop w:val="0"/>
      <w:marBottom w:val="0"/>
      <w:divBdr>
        <w:top w:val="none" w:sz="0" w:space="0" w:color="auto"/>
        <w:left w:val="none" w:sz="0" w:space="0" w:color="auto"/>
        <w:bottom w:val="none" w:sz="0" w:space="0" w:color="auto"/>
        <w:right w:val="none" w:sz="0" w:space="0" w:color="auto"/>
      </w:divBdr>
    </w:div>
    <w:div w:id="1814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CliftonLarsonAllen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espencer</dc:creator>
  <cp:lastModifiedBy>Byerly, Erin</cp:lastModifiedBy>
  <cp:revision>2</cp:revision>
  <dcterms:created xsi:type="dcterms:W3CDTF">2023-03-22T14:15:00Z</dcterms:created>
  <dcterms:modified xsi:type="dcterms:W3CDTF">2023-03-22T14:15:00Z</dcterms:modified>
</cp:coreProperties>
</file>